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6125E7"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様式６</w:t>
      </w:r>
    </w:p>
    <w:p w14:paraId="33F7D9EC" w14:textId="77777777" w:rsidR="004C06CA" w:rsidRPr="00173893" w:rsidRDefault="004C06CA" w:rsidP="00173893">
      <w:pPr>
        <w:widowControl/>
        <w:jc w:val="righ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年　　月　　日</w:t>
      </w:r>
    </w:p>
    <w:p w14:paraId="467005C1" w14:textId="77777777" w:rsidR="004C06CA" w:rsidRPr="00173893" w:rsidRDefault="004C06CA" w:rsidP="004C06CA">
      <w:pPr>
        <w:widowControl/>
        <w:jc w:val="left"/>
        <w:rPr>
          <w:rFonts w:asciiTheme="majorEastAsia" w:eastAsiaTheme="majorEastAsia" w:hAnsiTheme="majorEastAsia"/>
          <w:sz w:val="22"/>
          <w:lang w:eastAsia="zh-CN"/>
        </w:rPr>
      </w:pPr>
    </w:p>
    <w:p w14:paraId="5299A0D8" w14:textId="77777777"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グローバルサウス未来志向型共創等事業費補助金事務局　あて</w:t>
      </w:r>
    </w:p>
    <w:p w14:paraId="6ABC4F3D" w14:textId="77777777" w:rsidR="004C06CA" w:rsidRPr="00173893" w:rsidRDefault="004C06CA" w:rsidP="004C06CA">
      <w:pPr>
        <w:widowControl/>
        <w:jc w:val="left"/>
        <w:rPr>
          <w:rFonts w:asciiTheme="majorEastAsia" w:eastAsiaTheme="majorEastAsia" w:hAnsiTheme="majorEastAsia"/>
          <w:sz w:val="22"/>
          <w:lang w:eastAsia="zh-CN"/>
        </w:rPr>
      </w:pPr>
    </w:p>
    <w:p w14:paraId="5538D005" w14:textId="39D60338"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申請者</w:t>
      </w:r>
      <w:r w:rsidRPr="00173893">
        <w:rPr>
          <w:rFonts w:asciiTheme="majorEastAsia" w:eastAsiaTheme="majorEastAsia" w:hAnsiTheme="majorEastAsia"/>
          <w:sz w:val="22"/>
          <w:lang w:eastAsia="zh-CN"/>
        </w:rPr>
        <w:t xml:space="preserve"> 住所　</w:t>
      </w:r>
    </w:p>
    <w:p w14:paraId="7F912921" w14:textId="0270CC86"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氏名　法人等にあっては名称</w:t>
      </w:r>
    </w:p>
    <w:p w14:paraId="7EE3C49B" w14:textId="57BE7A80" w:rsidR="004C06CA" w:rsidRPr="00173893" w:rsidRDefault="004C06CA" w:rsidP="004C06CA">
      <w:pPr>
        <w:widowControl/>
        <w:jc w:val="left"/>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 xml:space="preserve">　</w:t>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sz w:val="22"/>
          <w:lang w:eastAsia="zh-CN"/>
        </w:rPr>
        <w:tab/>
      </w:r>
      <w:r w:rsidRPr="00173893">
        <w:rPr>
          <w:rFonts w:asciiTheme="majorEastAsia" w:eastAsiaTheme="majorEastAsia" w:hAnsiTheme="majorEastAsia" w:hint="eastAsia"/>
          <w:sz w:val="22"/>
        </w:rPr>
        <w:t xml:space="preserve">　　　　　</w:t>
      </w:r>
      <w:r w:rsidRPr="00173893">
        <w:rPr>
          <w:rFonts w:asciiTheme="majorEastAsia" w:eastAsiaTheme="majorEastAsia" w:hAnsiTheme="majorEastAsia" w:hint="eastAsia"/>
          <w:sz w:val="22"/>
          <w:lang w:eastAsia="zh-CN"/>
        </w:rPr>
        <w:t>及び代表者の氏名　　　　　　印</w:t>
      </w:r>
      <w:r w:rsidRPr="00173893">
        <w:rPr>
          <w:rFonts w:asciiTheme="majorEastAsia" w:eastAsiaTheme="majorEastAsia" w:hAnsiTheme="majorEastAsia"/>
          <w:sz w:val="22"/>
          <w:lang w:eastAsia="zh-CN"/>
        </w:rPr>
        <w:t xml:space="preserve"> （押印省略可） </w:t>
      </w:r>
    </w:p>
    <w:p w14:paraId="02FA64A0" w14:textId="77777777" w:rsidR="004C06CA" w:rsidRPr="00173893" w:rsidRDefault="004C06CA" w:rsidP="004C06CA">
      <w:pPr>
        <w:widowControl/>
        <w:jc w:val="left"/>
        <w:rPr>
          <w:rFonts w:asciiTheme="majorEastAsia" w:eastAsiaTheme="majorEastAsia" w:hAnsiTheme="majorEastAsia"/>
          <w:sz w:val="22"/>
          <w:lang w:eastAsia="zh-CN"/>
        </w:rPr>
      </w:pPr>
    </w:p>
    <w:p w14:paraId="5AF2FA68" w14:textId="77777777" w:rsidR="004C06CA" w:rsidRPr="00173893" w:rsidRDefault="004C06CA" w:rsidP="004C06CA">
      <w:pPr>
        <w:widowControl/>
        <w:jc w:val="left"/>
        <w:rPr>
          <w:rFonts w:asciiTheme="majorEastAsia" w:eastAsiaTheme="majorEastAsia" w:hAnsiTheme="majorEastAsia"/>
          <w:sz w:val="22"/>
          <w:lang w:eastAsia="zh-CN"/>
        </w:rPr>
      </w:pPr>
    </w:p>
    <w:p w14:paraId="367D4F09" w14:textId="77777777"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令和５年度補正グローバルサウス未来志向型共創等事業費補助金</w:t>
      </w:r>
    </w:p>
    <w:p w14:paraId="004DE24B" w14:textId="3D8C9E2F" w:rsidR="004C06CA" w:rsidRPr="00173893" w:rsidRDefault="004C06CA" w:rsidP="00173893">
      <w:pPr>
        <w:widowControl/>
        <w:jc w:val="center"/>
        <w:rPr>
          <w:rFonts w:asciiTheme="majorEastAsia" w:eastAsiaTheme="majorEastAsia" w:hAnsiTheme="majorEastAsia"/>
          <w:sz w:val="22"/>
          <w:lang w:eastAsia="zh-CN"/>
        </w:rPr>
      </w:pPr>
      <w:r w:rsidRPr="00173893">
        <w:rPr>
          <w:rFonts w:asciiTheme="majorEastAsia" w:eastAsiaTheme="majorEastAsia" w:hAnsiTheme="majorEastAsia" w:hint="eastAsia"/>
          <w:sz w:val="22"/>
          <w:lang w:eastAsia="zh-CN"/>
        </w:rPr>
        <w:t>（我が国企業によるインフラ海外展開促進調査</w:t>
      </w:r>
      <w:r w:rsidR="00426C4B">
        <w:rPr>
          <w:rFonts w:asciiTheme="majorEastAsia" w:eastAsiaTheme="majorEastAsia" w:hAnsiTheme="majorEastAsia" w:hint="eastAsia"/>
          <w:sz w:val="22"/>
        </w:rPr>
        <w:t>：</w:t>
      </w:r>
      <w:r w:rsidR="00C51CE3">
        <w:rPr>
          <w:rFonts w:asciiTheme="majorEastAsia" w:eastAsiaTheme="majorEastAsia" w:hAnsiTheme="majorEastAsia" w:hint="eastAsia"/>
          <w:sz w:val="22"/>
        </w:rPr>
        <w:t>三</w:t>
      </w:r>
      <w:r w:rsidR="00426C4B">
        <w:rPr>
          <w:rFonts w:asciiTheme="majorEastAsia" w:eastAsiaTheme="majorEastAsia" w:hAnsiTheme="majorEastAsia" w:hint="eastAsia"/>
          <w:sz w:val="22"/>
        </w:rPr>
        <w:t>次公募</w:t>
      </w:r>
      <w:r w:rsidRPr="00173893">
        <w:rPr>
          <w:rFonts w:asciiTheme="majorEastAsia" w:eastAsiaTheme="majorEastAsia" w:hAnsiTheme="majorEastAsia" w:hint="eastAsia"/>
          <w:sz w:val="22"/>
          <w:lang w:eastAsia="zh-CN"/>
        </w:rPr>
        <w:t>）</w:t>
      </w:r>
    </w:p>
    <w:p w14:paraId="277E1A77" w14:textId="73F2B6AF" w:rsidR="00562F94" w:rsidRPr="00173893" w:rsidRDefault="001010C7" w:rsidP="00ED4AF8">
      <w:pPr>
        <w:widowControl/>
        <w:jc w:val="center"/>
        <w:rPr>
          <w:rFonts w:asciiTheme="majorEastAsia" w:eastAsiaTheme="majorEastAsia" w:hAnsiTheme="majorEastAsia"/>
          <w:sz w:val="22"/>
        </w:rPr>
      </w:pPr>
      <w:r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で持続可能なサプライチェーン</w:t>
      </w:r>
      <w:r w:rsidR="00562F94" w:rsidRPr="00173893">
        <w:rPr>
          <w:rFonts w:asciiTheme="majorEastAsia" w:eastAsiaTheme="majorEastAsia" w:hAnsiTheme="majorEastAsia" w:hint="eastAsia"/>
          <w:sz w:val="22"/>
        </w:rPr>
        <w:t>構築</w:t>
      </w:r>
      <w:r w:rsidRPr="00173893">
        <w:rPr>
          <w:rFonts w:asciiTheme="majorEastAsia" w:eastAsiaTheme="majorEastAsia" w:hAnsiTheme="majorEastAsia" w:hint="eastAsia"/>
          <w:sz w:val="22"/>
        </w:rPr>
        <w:t>の取組</w:t>
      </w:r>
    </w:p>
    <w:p w14:paraId="2BCA1C33" w14:textId="77777777" w:rsidR="00562F94" w:rsidRPr="00173893" w:rsidRDefault="00562F94" w:rsidP="00562F94">
      <w:pPr>
        <w:widowControl/>
        <w:jc w:val="left"/>
        <w:rPr>
          <w:rFonts w:asciiTheme="majorEastAsia" w:eastAsiaTheme="majorEastAsia" w:hAnsiTheme="majorEastAsia"/>
          <w:sz w:val="22"/>
        </w:rPr>
      </w:pPr>
    </w:p>
    <w:p w14:paraId="3EE50402" w14:textId="4F171BBB" w:rsidR="009328DA" w:rsidRPr="00173893" w:rsidRDefault="009328DA" w:rsidP="00CD4E82">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者は、本様式の提出をもって、強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サプライチェーン構築に取り組むように努めるものとする</w:t>
      </w:r>
      <w:r w:rsidR="007B3603" w:rsidRPr="00173893">
        <w:rPr>
          <w:rFonts w:asciiTheme="majorEastAsia" w:eastAsiaTheme="majorEastAsia" w:hAnsiTheme="majorEastAsia" w:hint="eastAsia"/>
          <w:sz w:val="22"/>
        </w:rPr>
        <w:t>。</w:t>
      </w:r>
    </w:p>
    <w:p w14:paraId="70264E01" w14:textId="77777777" w:rsidR="009328DA" w:rsidRPr="00173893" w:rsidRDefault="009328DA" w:rsidP="00562F94">
      <w:pPr>
        <w:widowControl/>
        <w:jc w:val="left"/>
        <w:rPr>
          <w:rFonts w:asciiTheme="majorEastAsia" w:eastAsiaTheme="majorEastAsia" w:hAnsiTheme="majorEastAsia"/>
          <w:sz w:val="22"/>
        </w:rPr>
      </w:pPr>
    </w:p>
    <w:p w14:paraId="03A8A99F" w14:textId="448FBA63" w:rsidR="00562F94" w:rsidRPr="00173893" w:rsidRDefault="00562F94" w:rsidP="00562F94">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t>補助事業において使用される</w:t>
      </w:r>
      <w:r w:rsidR="00ED4AF8" w:rsidRPr="00173893">
        <w:rPr>
          <w:rFonts w:asciiTheme="majorEastAsia" w:eastAsiaTheme="majorEastAsia" w:hAnsiTheme="majorEastAsia" w:hint="eastAsia"/>
          <w:sz w:val="22"/>
        </w:rPr>
        <w:t>①</w:t>
      </w:r>
      <w:r w:rsidR="00064069" w:rsidRPr="00173893">
        <w:rPr>
          <w:rFonts w:asciiTheme="majorEastAsia" w:eastAsiaTheme="majorEastAsia" w:hAnsiTheme="majorEastAsia" w:hint="eastAsia"/>
          <w:sz w:val="22"/>
        </w:rPr>
        <w:t>永久磁石</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②</w:t>
      </w:r>
      <w:r w:rsidR="00064069" w:rsidRPr="00173893">
        <w:rPr>
          <w:rFonts w:asciiTheme="majorEastAsia" w:eastAsiaTheme="majorEastAsia" w:hAnsiTheme="majorEastAsia" w:hint="eastAsia"/>
          <w:sz w:val="22"/>
        </w:rPr>
        <w:t>工作機械及び産業用ロボット</w:t>
      </w:r>
      <w:r w:rsidR="00ED4AF8" w:rsidRPr="00173893">
        <w:rPr>
          <w:rFonts w:asciiTheme="majorEastAsia" w:eastAsiaTheme="majorEastAsia" w:hAnsiTheme="majorEastAsia" w:hint="eastAsia"/>
          <w:sz w:val="22"/>
        </w:rPr>
        <w:t>（注１）</w:t>
      </w:r>
      <w:r w:rsidR="00064069" w:rsidRPr="00173893">
        <w:rPr>
          <w:rFonts w:asciiTheme="majorEastAsia" w:eastAsiaTheme="majorEastAsia" w:hAnsiTheme="majorEastAsia" w:hint="eastAsia"/>
          <w:sz w:val="22"/>
        </w:rPr>
        <w:t>、</w:t>
      </w:r>
      <w:r w:rsidR="00ED4AF8" w:rsidRPr="00173893">
        <w:rPr>
          <w:rFonts w:asciiTheme="majorEastAsia" w:eastAsiaTheme="majorEastAsia" w:hAnsiTheme="majorEastAsia" w:hint="eastAsia"/>
          <w:sz w:val="22"/>
        </w:rPr>
        <w:t>③</w:t>
      </w:r>
      <w:r w:rsidR="00064069" w:rsidRPr="00173893">
        <w:rPr>
          <w:rFonts w:asciiTheme="majorEastAsia" w:eastAsiaTheme="majorEastAsia" w:hAnsiTheme="majorEastAsia" w:hint="eastAsia"/>
          <w:sz w:val="22"/>
        </w:rPr>
        <w:t>蓄電池</w:t>
      </w:r>
      <w:r w:rsidR="00ED4AF8" w:rsidRPr="00173893">
        <w:rPr>
          <w:rFonts w:asciiTheme="majorEastAsia" w:eastAsiaTheme="majorEastAsia" w:hAnsiTheme="majorEastAsia" w:hint="eastAsia"/>
          <w:sz w:val="22"/>
        </w:rPr>
        <w:t>（注１）</w:t>
      </w:r>
      <w:r w:rsidRPr="00173893">
        <w:rPr>
          <w:rFonts w:asciiTheme="majorEastAsia" w:eastAsiaTheme="majorEastAsia" w:hAnsiTheme="majorEastAsia" w:hint="eastAsia"/>
          <w:sz w:val="22"/>
        </w:rPr>
        <w:t>について、以下の観点から</w:t>
      </w:r>
      <w:r w:rsidR="003E22A6" w:rsidRPr="00173893">
        <w:rPr>
          <w:rFonts w:asciiTheme="majorEastAsia" w:eastAsiaTheme="majorEastAsia" w:hAnsiTheme="majorEastAsia" w:hint="eastAsia"/>
          <w:sz w:val="22"/>
        </w:rPr>
        <w:t>「</w:t>
      </w:r>
      <w:r w:rsidR="00842523" w:rsidRPr="00173893">
        <w:rPr>
          <w:rFonts w:asciiTheme="majorEastAsia" w:eastAsiaTheme="majorEastAsia" w:hAnsiTheme="majorEastAsia" w:hint="eastAsia"/>
          <w:sz w:val="22"/>
        </w:rPr>
        <w:t>強</w:t>
      </w:r>
      <w:r w:rsidR="003B0BC3">
        <w:rPr>
          <w:rFonts w:asciiTheme="majorEastAsia" w:eastAsiaTheme="majorEastAsia" w:hAnsiTheme="majorEastAsia" w:hint="eastAsia"/>
          <w:sz w:val="22"/>
        </w:rPr>
        <w:t>靱</w:t>
      </w:r>
      <w:r w:rsidR="00842523" w:rsidRPr="00173893">
        <w:rPr>
          <w:rFonts w:asciiTheme="majorEastAsia" w:eastAsiaTheme="majorEastAsia" w:hAnsiTheme="majorEastAsia" w:hint="eastAsia"/>
          <w:sz w:val="22"/>
        </w:rPr>
        <w:t>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や</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持続可能性</w:t>
      </w:r>
      <w:r w:rsidR="003E22A6" w:rsidRPr="00173893">
        <w:rPr>
          <w:rFonts w:asciiTheme="majorEastAsia" w:eastAsiaTheme="majorEastAsia" w:hAnsiTheme="majorEastAsia" w:hint="eastAsia"/>
          <w:sz w:val="22"/>
        </w:rPr>
        <w:t>」</w:t>
      </w:r>
      <w:r w:rsidRPr="00173893">
        <w:rPr>
          <w:rFonts w:asciiTheme="majorEastAsia" w:eastAsiaTheme="majorEastAsia" w:hAnsiTheme="majorEastAsia" w:hint="eastAsia"/>
          <w:sz w:val="22"/>
        </w:rPr>
        <w:t>が満たされているか、もしくは満たすか否かを確認できる体制となっているか。</w:t>
      </w:r>
    </w:p>
    <w:p w14:paraId="787FEB1C" w14:textId="77777777" w:rsidR="00562F94" w:rsidRPr="00173893" w:rsidRDefault="00562F94" w:rsidP="00064069">
      <w:pPr>
        <w:widowControl/>
        <w:jc w:val="left"/>
        <w:rPr>
          <w:rFonts w:asciiTheme="majorEastAsia" w:eastAsiaTheme="majorEastAsia" w:hAnsiTheme="majorEastAsia"/>
          <w:sz w:val="22"/>
        </w:rPr>
      </w:pPr>
    </w:p>
    <w:p w14:paraId="6010DD7B" w14:textId="3A10FCFA" w:rsidR="00064069" w:rsidRPr="00173893" w:rsidRDefault="00A86B7D"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１．</w:t>
      </w:r>
      <w:r w:rsidR="00064069" w:rsidRPr="00173893">
        <w:rPr>
          <w:rFonts w:asciiTheme="majorEastAsia" w:eastAsiaTheme="majorEastAsia" w:hAnsiTheme="majorEastAsia" w:hint="eastAsia"/>
          <w:sz w:val="22"/>
        </w:rPr>
        <w:t>自然災害、感染症、紛争、外国の貿易的措置等のサプライチェーン上のリスクに対する</w:t>
      </w:r>
      <w:r w:rsidR="00064069" w:rsidRPr="00173893">
        <w:rPr>
          <w:rFonts w:asciiTheme="majorEastAsia" w:eastAsiaTheme="majorEastAsia" w:hAnsiTheme="majorEastAsia"/>
          <w:sz w:val="22"/>
        </w:rPr>
        <w:t>BCP(事業継続計画)の作成やストレステストの実施などにより、リスクの認識やその低減に向けた取組及び計画が実施され</w:t>
      </w:r>
      <w:r w:rsidRPr="00173893">
        <w:rPr>
          <w:rFonts w:asciiTheme="majorEastAsia" w:eastAsiaTheme="majorEastAsia" w:hAnsiTheme="majorEastAsia" w:hint="eastAsia"/>
          <w:sz w:val="22"/>
        </w:rPr>
        <w:t>ているか</w:t>
      </w:r>
    </w:p>
    <w:p w14:paraId="020DADA0" w14:textId="5CBBA095"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w:t>
      </w:r>
      <w:r w:rsidR="00A77234" w:rsidRPr="00173893">
        <w:rPr>
          <w:rFonts w:asciiTheme="majorEastAsia" w:eastAsiaTheme="majorEastAsia" w:hAnsiTheme="majorEastAsia" w:hint="eastAsia"/>
          <w:sz w:val="22"/>
        </w:rPr>
        <w:t>いいえ（</w:t>
      </w:r>
      <w:r w:rsidR="00282DB3" w:rsidRPr="00173893">
        <w:rPr>
          <w:rFonts w:asciiTheme="majorEastAsia" w:eastAsiaTheme="majorEastAsia" w:hAnsiTheme="majorEastAsia" w:hint="eastAsia"/>
          <w:sz w:val="22"/>
        </w:rPr>
        <w:t>今後、取り組むことに努める</w:t>
      </w:r>
      <w:r w:rsidR="00A77234"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w:t>
      </w:r>
    </w:p>
    <w:p w14:paraId="61CA82DA" w14:textId="77777777" w:rsidR="00064069" w:rsidRPr="00173893" w:rsidRDefault="00064069" w:rsidP="00064069">
      <w:pPr>
        <w:widowControl/>
        <w:jc w:val="left"/>
        <w:rPr>
          <w:rFonts w:asciiTheme="majorEastAsia" w:eastAsiaTheme="majorEastAsia" w:hAnsiTheme="majorEastAsia"/>
          <w:sz w:val="22"/>
        </w:rPr>
      </w:pPr>
    </w:p>
    <w:p w14:paraId="310ADA16" w14:textId="04232E3A"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２．</w:t>
      </w:r>
      <w:r w:rsidR="00C04A75" w:rsidRPr="00173893">
        <w:rPr>
          <w:rFonts w:asciiTheme="majorEastAsia" w:eastAsiaTheme="majorEastAsia" w:hAnsiTheme="majorEastAsia" w:hint="eastAsia"/>
          <w:sz w:val="22"/>
        </w:rPr>
        <w:t>補助対象事業が工場に係るものについて、</w:t>
      </w:r>
      <w:r w:rsidR="00064069" w:rsidRPr="00173893">
        <w:rPr>
          <w:rFonts w:asciiTheme="majorEastAsia" w:eastAsiaTheme="majorEastAsia" w:hAnsiTheme="majorEastAsia" w:hint="eastAsia"/>
          <w:sz w:val="22"/>
        </w:rPr>
        <w:t>サイバーセキュリティの対処</w:t>
      </w:r>
      <w:r w:rsidR="0064653B"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が適当か</w:t>
      </w:r>
    </w:p>
    <w:p w14:paraId="085D5643" w14:textId="23C039CB" w:rsidR="00064069"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w:t>
      </w:r>
      <w:r w:rsidR="00064069"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00064069" w:rsidRPr="00173893">
        <w:rPr>
          <w:rFonts w:asciiTheme="majorEastAsia" w:eastAsiaTheme="majorEastAsia" w:hAnsiTheme="majorEastAsia" w:hint="eastAsia"/>
          <w:sz w:val="22"/>
        </w:rPr>
        <w:t>）</w:t>
      </w:r>
    </w:p>
    <w:p w14:paraId="7FC2FAC3" w14:textId="513054AB" w:rsidR="00064069" w:rsidRPr="00173893" w:rsidRDefault="00064069" w:rsidP="00064069">
      <w:pPr>
        <w:widowControl/>
        <w:jc w:val="left"/>
        <w:rPr>
          <w:rFonts w:asciiTheme="majorEastAsia" w:eastAsiaTheme="majorEastAsia" w:hAnsiTheme="majorEastAsia"/>
          <w:sz w:val="22"/>
        </w:rPr>
      </w:pPr>
    </w:p>
    <w:p w14:paraId="083637AE" w14:textId="19389367" w:rsidR="0064653B" w:rsidRPr="00173893" w:rsidRDefault="0064653B"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サイバーセキュリティの対処とは、「サイバーセキュリティの確保に関する運用を的確に行うに足りる知識及び技能を有する者として、情報処理安全確保支援士又はこれと同等以上の知識及び技能を有すると認められる者を配置又は活用していること及び①サイバーセキュリティの確保のための管理体制について、第三者認証（</w:t>
      </w:r>
      <w:r w:rsidRPr="00173893">
        <w:rPr>
          <w:rFonts w:asciiTheme="majorEastAsia" w:eastAsiaTheme="majorEastAsia" w:hAnsiTheme="majorEastAsia"/>
          <w:sz w:val="22"/>
        </w:rPr>
        <w:t>ISO 27001）を取得し、維持していること、もしくは②定期的に、サイバーセキュリティに関する外部監査等（当該監査を受けられないやむを得ない事情がある場合は、外部監査に準じた措置として組織内において講じるものを含む。）を実施するとともに、当該外部監査等の結果に基づき、サイバーセキュリティ対策の改善を行っていること。」</w:t>
      </w:r>
      <w:r w:rsidR="00861C53" w:rsidRPr="00173893">
        <w:rPr>
          <w:rFonts w:asciiTheme="majorEastAsia" w:eastAsiaTheme="majorEastAsia" w:hAnsiTheme="majorEastAsia" w:hint="eastAsia"/>
          <w:sz w:val="22"/>
        </w:rPr>
        <w:t>を指す。</w:t>
      </w:r>
    </w:p>
    <w:p w14:paraId="5C0024B7" w14:textId="77777777" w:rsidR="0064653B" w:rsidRPr="00173893" w:rsidRDefault="0064653B" w:rsidP="00064069">
      <w:pPr>
        <w:widowControl/>
        <w:jc w:val="left"/>
        <w:rPr>
          <w:rFonts w:asciiTheme="majorEastAsia" w:eastAsiaTheme="majorEastAsia" w:hAnsiTheme="majorEastAsia"/>
          <w:sz w:val="22"/>
        </w:rPr>
      </w:pPr>
    </w:p>
    <w:p w14:paraId="761B1468" w14:textId="54B11D05" w:rsidR="00064069" w:rsidRPr="00173893" w:rsidRDefault="001E798A"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３．</w:t>
      </w:r>
      <w:r w:rsidR="00064069" w:rsidRPr="00173893">
        <w:rPr>
          <w:rFonts w:asciiTheme="majorEastAsia" w:eastAsiaTheme="majorEastAsia" w:hAnsiTheme="majorEastAsia" w:hint="eastAsia"/>
          <w:sz w:val="22"/>
        </w:rPr>
        <w:t>製品のライフサイクル全体での持続可能性の確保</w:t>
      </w:r>
      <w:r w:rsidR="00A86B7D" w:rsidRPr="00173893">
        <w:rPr>
          <w:rFonts w:asciiTheme="majorEastAsia" w:eastAsiaTheme="majorEastAsia" w:hAnsiTheme="majorEastAsia" w:hint="eastAsia"/>
          <w:sz w:val="22"/>
        </w:rPr>
        <w:t>のため、</w:t>
      </w:r>
      <w:r w:rsidR="00064069" w:rsidRPr="00173893">
        <w:rPr>
          <w:rFonts w:asciiTheme="majorEastAsia" w:eastAsiaTheme="majorEastAsia" w:hAnsiTheme="majorEastAsia"/>
          <w:sz w:val="22"/>
        </w:rPr>
        <w:t>CO2削減やリユース・リサイクル</w:t>
      </w:r>
      <w:r w:rsidR="003E22A6" w:rsidRPr="00173893">
        <w:rPr>
          <w:rFonts w:asciiTheme="majorEastAsia" w:eastAsiaTheme="majorEastAsia" w:hAnsiTheme="majorEastAsia" w:hint="eastAsia"/>
          <w:sz w:val="22"/>
        </w:rPr>
        <w:t>等の</w:t>
      </w:r>
      <w:r w:rsidR="00064069" w:rsidRPr="00173893">
        <w:rPr>
          <w:rFonts w:asciiTheme="majorEastAsia" w:eastAsiaTheme="majorEastAsia" w:hAnsiTheme="majorEastAsia" w:hint="eastAsia"/>
          <w:sz w:val="22"/>
        </w:rPr>
        <w:t>取組</w:t>
      </w:r>
      <w:r w:rsidR="003E22A6" w:rsidRPr="00173893">
        <w:rPr>
          <w:rFonts w:asciiTheme="majorEastAsia" w:eastAsiaTheme="majorEastAsia" w:hAnsiTheme="majorEastAsia" w:hint="eastAsia"/>
          <w:sz w:val="22"/>
        </w:rPr>
        <w:t>を</w:t>
      </w:r>
      <w:r w:rsidR="00E369AF" w:rsidRPr="00173893">
        <w:rPr>
          <w:rFonts w:asciiTheme="majorEastAsia" w:eastAsiaTheme="majorEastAsia" w:hAnsiTheme="majorEastAsia" w:hint="eastAsia"/>
          <w:sz w:val="22"/>
        </w:rPr>
        <w:t>行っているか</w:t>
      </w:r>
    </w:p>
    <w:p w14:paraId="6247641E" w14:textId="282B831D" w:rsidR="00273302" w:rsidRPr="00173893" w:rsidRDefault="00E369AF" w:rsidP="00064069">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：（はい・いいえ</w:t>
      </w:r>
      <w:r w:rsidR="00A77234" w:rsidRPr="00173893">
        <w:rPr>
          <w:rFonts w:asciiTheme="majorEastAsia" w:eastAsiaTheme="majorEastAsia" w:hAnsiTheme="majorEastAsia" w:hint="eastAsia"/>
          <w:sz w:val="22"/>
        </w:rPr>
        <w:t>（今後、取り組むことに努める）</w:t>
      </w:r>
      <w:r w:rsidRPr="00173893">
        <w:rPr>
          <w:rFonts w:asciiTheme="majorEastAsia" w:eastAsiaTheme="majorEastAsia" w:hAnsiTheme="majorEastAsia" w:hint="eastAsia"/>
          <w:sz w:val="22"/>
        </w:rPr>
        <w:t>）</w:t>
      </w:r>
    </w:p>
    <w:p w14:paraId="54CE0BEB" w14:textId="77777777" w:rsidR="000D2980" w:rsidRPr="00173893" w:rsidRDefault="000D2980" w:rsidP="00064069">
      <w:pPr>
        <w:widowControl/>
        <w:jc w:val="left"/>
        <w:rPr>
          <w:rFonts w:asciiTheme="majorEastAsia" w:eastAsiaTheme="majorEastAsia" w:hAnsiTheme="majorEastAsia"/>
          <w:sz w:val="22"/>
        </w:rPr>
      </w:pPr>
    </w:p>
    <w:p w14:paraId="3FA73303" w14:textId="1A6ECD59" w:rsidR="00CD4E82" w:rsidRPr="00173893" w:rsidRDefault="00CD4E82" w:rsidP="007F39C8">
      <w:pPr>
        <w:widowControl/>
        <w:ind w:firstLineChars="100" w:firstLine="220"/>
        <w:jc w:val="left"/>
        <w:rPr>
          <w:rFonts w:asciiTheme="majorEastAsia" w:eastAsiaTheme="majorEastAsia" w:hAnsiTheme="majorEastAsia"/>
          <w:sz w:val="22"/>
        </w:rPr>
      </w:pPr>
      <w:r w:rsidRPr="00173893">
        <w:rPr>
          <w:rFonts w:asciiTheme="majorEastAsia" w:eastAsiaTheme="majorEastAsia" w:hAnsiTheme="majorEastAsia" w:hint="eastAsia"/>
          <w:sz w:val="22"/>
        </w:rPr>
        <w:lastRenderedPageBreak/>
        <w:t>なお、本補助金における「強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67FE"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サプライチェーン構築に取り組む」という趣旨を踏まえて、補助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者は、実証事業の期間中に、持続可能な調達のガイドラインを自社で策定することを努力義務とする。持続可能な調達のガイドラインの策定に際して、補助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者は、経済産業省グローバルサウス・サプライチェーン相談窓口に相談することを可能とする。</w:t>
      </w:r>
    </w:p>
    <w:p w14:paraId="2134F7D5" w14:textId="77777777" w:rsidR="002E1A36" w:rsidRPr="00173893" w:rsidRDefault="002E1A36" w:rsidP="000D2980">
      <w:pPr>
        <w:widowControl/>
        <w:jc w:val="left"/>
        <w:rPr>
          <w:rFonts w:asciiTheme="majorEastAsia" w:eastAsiaTheme="majorEastAsia" w:hAnsiTheme="majorEastAsia"/>
          <w:sz w:val="22"/>
        </w:rPr>
      </w:pPr>
    </w:p>
    <w:p w14:paraId="7272B06A" w14:textId="0C96E92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経済産業省グローバルサウス・サプライチェーン相談窓口の問合先</w:t>
      </w:r>
    </w:p>
    <w:p w14:paraId="615E7F2B" w14:textId="364A5186" w:rsidR="004F279D" w:rsidRPr="00173893" w:rsidRDefault="004F279D"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メールアドレス：</w:t>
      </w:r>
      <w:r w:rsidR="009909B2" w:rsidRPr="009909B2">
        <w:rPr>
          <w:rFonts w:asciiTheme="majorEastAsia" w:eastAsiaTheme="majorEastAsia" w:hAnsiTheme="majorEastAsia"/>
          <w:sz w:val="22"/>
        </w:rPr>
        <w:t>bzl-gs-supplychain@meti.go</w:t>
      </w:r>
      <w:r w:rsidR="009909B2" w:rsidRPr="00335AC3">
        <w:rPr>
          <w:rFonts w:asciiTheme="majorEastAsia" w:eastAsiaTheme="majorEastAsia" w:hAnsiTheme="majorEastAsia"/>
          <w:sz w:val="22"/>
        </w:rPr>
        <w:t>.jp</w:t>
      </w:r>
      <w:r w:rsidR="009909B2" w:rsidRPr="00173893" w:rsidDel="009909B2">
        <w:rPr>
          <w:rFonts w:asciiTheme="majorEastAsia" w:eastAsiaTheme="majorEastAsia" w:hAnsiTheme="majorEastAsia"/>
          <w:sz w:val="22"/>
        </w:rPr>
        <w:t xml:space="preserve"> </w:t>
      </w:r>
    </w:p>
    <w:p w14:paraId="6C1A4F3F" w14:textId="77777777" w:rsidR="004F279D" w:rsidRPr="00173893" w:rsidRDefault="004F279D" w:rsidP="000D2980">
      <w:pPr>
        <w:widowControl/>
        <w:jc w:val="left"/>
        <w:rPr>
          <w:rFonts w:asciiTheme="majorEastAsia" w:eastAsiaTheme="majorEastAsia" w:hAnsiTheme="majorEastAsia"/>
          <w:sz w:val="22"/>
        </w:rPr>
      </w:pPr>
    </w:p>
    <w:p w14:paraId="0229B870" w14:textId="77777777" w:rsidR="004F279D" w:rsidRPr="00173893" w:rsidRDefault="004F279D" w:rsidP="000D2980">
      <w:pPr>
        <w:widowControl/>
        <w:jc w:val="left"/>
        <w:rPr>
          <w:rFonts w:asciiTheme="majorEastAsia" w:eastAsiaTheme="majorEastAsia" w:hAnsiTheme="majorEastAsia"/>
          <w:sz w:val="22"/>
        </w:rPr>
      </w:pPr>
    </w:p>
    <w:p w14:paraId="7FAC1407" w14:textId="485F115B" w:rsidR="00ED4AF8" w:rsidRPr="00173893" w:rsidRDefault="00ED4AF8"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（注１）</w:t>
      </w:r>
    </w:p>
    <w:p w14:paraId="078952B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①～③の定義は以下の通り。</w:t>
      </w:r>
    </w:p>
    <w:p w14:paraId="3A363DC6"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①永久磁石：「モーターに使われているネオジム磁石、サマリウムコバルト磁石」</w:t>
      </w:r>
    </w:p>
    <w:p w14:paraId="4DEC96DE"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②工作機械¹及び産業用ロボット²：</w:t>
      </w:r>
    </w:p>
    <w:p w14:paraId="0864967F" w14:textId="61B6C191" w:rsidR="00ED4AF8" w:rsidRPr="00173893" w:rsidRDefault="00ED4AF8" w:rsidP="001640A1">
      <w:pPr>
        <w:widowControl/>
        <w:ind w:leftChars="100" w:left="210"/>
        <w:jc w:val="left"/>
        <w:rPr>
          <w:rFonts w:asciiTheme="majorEastAsia" w:eastAsiaTheme="majorEastAsia" w:hAnsiTheme="majorEastAsia"/>
          <w:color w:val="000000" w:themeColor="text1"/>
          <w:sz w:val="22"/>
        </w:rPr>
      </w:pPr>
      <w:r w:rsidRPr="00173893">
        <w:rPr>
          <w:rFonts w:asciiTheme="majorEastAsia" w:eastAsiaTheme="majorEastAsia" w:hAnsiTheme="majorEastAsia" w:hint="eastAsia"/>
          <w:color w:val="000000" w:themeColor="text1"/>
          <w:sz w:val="22"/>
        </w:rPr>
        <w:t>¹</w:t>
      </w:r>
      <w:r w:rsidR="0072000E" w:rsidRPr="00173893">
        <w:rPr>
          <w:rFonts w:asciiTheme="majorEastAsia" w:eastAsiaTheme="majorEastAsia" w:hAnsiTheme="majorEastAsia" w:hint="eastAsia"/>
          <w:color w:val="000000" w:themeColor="text1"/>
          <w:sz w:val="22"/>
        </w:rPr>
        <w:t>主として金属の工作物を</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切削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研削などによって</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又は電気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その他のエネルギーを利用して不要な部分を取り除き</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所要の形状に作り上げる機械。ただし</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使用中機械を手で保持したり</w:t>
      </w:r>
      <w:r w:rsidR="003B2056" w:rsidRPr="00173893">
        <w:rPr>
          <w:rFonts w:asciiTheme="majorEastAsia" w:eastAsiaTheme="majorEastAsia" w:hAnsiTheme="majorEastAsia" w:hint="eastAsia"/>
          <w:color w:val="000000" w:themeColor="text1"/>
          <w:sz w:val="22"/>
        </w:rPr>
        <w:t>、</w:t>
      </w:r>
      <w:r w:rsidR="0072000E" w:rsidRPr="00173893">
        <w:rPr>
          <w:rFonts w:asciiTheme="majorEastAsia" w:eastAsiaTheme="majorEastAsia" w:hAnsiTheme="majorEastAsia" w:hint="eastAsia"/>
          <w:color w:val="000000" w:themeColor="text1"/>
          <w:sz w:val="22"/>
        </w:rPr>
        <w:t>マグネットスタンドなどによって固定するものを除く。</w:t>
      </w:r>
    </w:p>
    <w:p w14:paraId="15EE436E" w14:textId="3B2CBA82" w:rsidR="00ED4AF8" w:rsidRPr="00173893" w:rsidRDefault="00ED4AF8" w:rsidP="00A125A0">
      <w:pPr>
        <w:widowControl/>
        <w:ind w:leftChars="100" w:left="210"/>
        <w:jc w:val="left"/>
        <w:rPr>
          <w:rFonts w:asciiTheme="majorEastAsia" w:eastAsiaTheme="majorEastAsia" w:hAnsiTheme="majorEastAsia"/>
          <w:sz w:val="22"/>
        </w:rPr>
      </w:pPr>
      <w:r w:rsidRPr="00173893">
        <w:rPr>
          <w:rFonts w:asciiTheme="majorEastAsia" w:eastAsiaTheme="majorEastAsia" w:hAnsiTheme="majorEastAsia" w:hint="eastAsia"/>
          <w:sz w:val="22"/>
        </w:rPr>
        <w:t>²自動制御され、再プログラム可能で、多目的なマニピュレータであり、</w:t>
      </w:r>
      <w:r w:rsidRPr="00173893">
        <w:rPr>
          <w:rFonts w:asciiTheme="majorEastAsia" w:eastAsiaTheme="majorEastAsia" w:hAnsiTheme="majorEastAsia"/>
          <w:sz w:val="22"/>
        </w:rPr>
        <w:t>3軸以上でプログラム可能で1か所に固定して又は移動機能をもって産業自動化の用途に用いられる</w:t>
      </w:r>
    </w:p>
    <w:p w14:paraId="709D9CC3"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③蓄電池：先端的なリチウムイオン電池で、車載用蓄電池又は定置用蓄電池。</w:t>
      </w:r>
    </w:p>
    <w:p w14:paraId="6993E1D1" w14:textId="77777777" w:rsidR="00ED4AF8" w:rsidRPr="00173893" w:rsidRDefault="00ED4AF8" w:rsidP="00ED4AF8">
      <w:pPr>
        <w:widowControl/>
        <w:jc w:val="left"/>
        <w:rPr>
          <w:rFonts w:asciiTheme="majorEastAsia" w:eastAsiaTheme="majorEastAsia" w:hAnsiTheme="majorEastAsia"/>
          <w:sz w:val="22"/>
        </w:rPr>
      </w:pPr>
    </w:p>
    <w:p w14:paraId="694B0E3A"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＜用いられる機器・製品を構成する①～③の例＞</w:t>
      </w:r>
    </w:p>
    <w:p w14:paraId="7F6DB835"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工場設置型：永久磁石・工作機械及び産業用ロボット・蓄電池の製造工場</w:t>
      </w:r>
    </w:p>
    <w:p w14:paraId="2F40D419"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生産工場で使用される工作機械及び産業用ロボット　</w:t>
      </w:r>
    </w:p>
    <w:p w14:paraId="65158CE2" w14:textId="77777777" w:rsidR="00ED4AF8" w:rsidRPr="00173893" w:rsidRDefault="00ED4AF8" w:rsidP="00ED4AF8">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 xml:space="preserve">　　サービス提供型：シェアモバイル内のモーターに使われる永久磁石、バッテリー</w:t>
      </w:r>
    </w:p>
    <w:p w14:paraId="06CAB716" w14:textId="77777777" w:rsidR="00ED4AF8" w:rsidRPr="00173893" w:rsidRDefault="00ED4AF8" w:rsidP="000D2980">
      <w:pPr>
        <w:widowControl/>
        <w:jc w:val="left"/>
        <w:rPr>
          <w:rFonts w:asciiTheme="majorEastAsia" w:eastAsiaTheme="majorEastAsia" w:hAnsiTheme="majorEastAsia"/>
          <w:sz w:val="22"/>
        </w:rPr>
      </w:pPr>
    </w:p>
    <w:p w14:paraId="29DE7992" w14:textId="77777777" w:rsidR="000D2980" w:rsidRPr="00173893" w:rsidRDefault="000D2980" w:rsidP="000D2980">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（注</w:t>
      </w:r>
      <w:r w:rsidR="00ED4AF8" w:rsidRPr="00173893">
        <w:rPr>
          <w:rFonts w:asciiTheme="majorEastAsia" w:eastAsiaTheme="majorEastAsia" w:hAnsiTheme="majorEastAsia" w:hint="eastAsia"/>
          <w:sz w:val="22"/>
        </w:rPr>
        <w:t>２</w:t>
      </w:r>
      <w:r w:rsidRPr="00173893">
        <w:rPr>
          <w:rFonts w:asciiTheme="majorEastAsia" w:eastAsiaTheme="majorEastAsia" w:hAnsiTheme="majorEastAsia" w:hint="eastAsia"/>
          <w:sz w:val="22"/>
        </w:rPr>
        <w:t>）</w:t>
      </w:r>
    </w:p>
    <w:p w14:paraId="56EAA0D1" w14:textId="44F3E19C" w:rsidR="000D2980" w:rsidRPr="00173893" w:rsidRDefault="00BF333A" w:rsidP="00BF333A">
      <w:pPr>
        <w:widowControl/>
        <w:jc w:val="left"/>
        <w:rPr>
          <w:rFonts w:asciiTheme="majorEastAsia" w:eastAsiaTheme="majorEastAsia" w:hAnsiTheme="majorEastAsia"/>
          <w:sz w:val="22"/>
        </w:rPr>
      </w:pPr>
      <w:r w:rsidRPr="00173893">
        <w:rPr>
          <w:rFonts w:asciiTheme="majorEastAsia" w:eastAsiaTheme="majorEastAsia" w:hAnsiTheme="majorEastAsia" w:hint="eastAsia"/>
          <w:sz w:val="22"/>
        </w:rPr>
        <w:t>補助</w:t>
      </w:r>
      <w:r w:rsidR="004C06CA" w:rsidRPr="00173893">
        <w:rPr>
          <w:rFonts w:asciiTheme="majorEastAsia" w:eastAsiaTheme="majorEastAsia" w:hAnsiTheme="majorEastAsia" w:hint="eastAsia"/>
          <w:sz w:val="22"/>
        </w:rPr>
        <w:t>事業</w:t>
      </w:r>
      <w:r w:rsidRPr="00173893">
        <w:rPr>
          <w:rFonts w:asciiTheme="majorEastAsia" w:eastAsiaTheme="majorEastAsia" w:hAnsiTheme="majorEastAsia" w:hint="eastAsia"/>
          <w:sz w:val="22"/>
        </w:rPr>
        <w:t>者の強</w:t>
      </w:r>
      <w:r w:rsidR="003B0BC3">
        <w:rPr>
          <w:rFonts w:asciiTheme="majorEastAsia" w:eastAsiaTheme="majorEastAsia" w:hAnsiTheme="majorEastAsia" w:hint="eastAsia"/>
          <w:sz w:val="22"/>
        </w:rPr>
        <w:t>靱</w:t>
      </w:r>
      <w:r w:rsidRPr="00173893">
        <w:rPr>
          <w:rFonts w:asciiTheme="majorEastAsia" w:eastAsiaTheme="majorEastAsia" w:hAnsiTheme="majorEastAsia" w:hint="eastAsia"/>
          <w:sz w:val="22"/>
        </w:rPr>
        <w:t>で</w:t>
      </w:r>
      <w:r w:rsidR="00842523" w:rsidRPr="00173893">
        <w:rPr>
          <w:rFonts w:asciiTheme="majorEastAsia" w:eastAsiaTheme="majorEastAsia" w:hAnsiTheme="majorEastAsia" w:hint="eastAsia"/>
          <w:sz w:val="22"/>
        </w:rPr>
        <w:t>持続可能な</w:t>
      </w:r>
      <w:r w:rsidRPr="00173893">
        <w:rPr>
          <w:rFonts w:asciiTheme="majorEastAsia" w:eastAsiaTheme="majorEastAsia" w:hAnsiTheme="majorEastAsia" w:hint="eastAsia"/>
          <w:sz w:val="22"/>
        </w:rPr>
        <w:t>サプライチェーン構築の取組状況は、事務局取りまとめの上、一般に公表する場合があります。</w:t>
      </w:r>
    </w:p>
    <w:sectPr w:rsidR="000D2980" w:rsidRPr="00173893" w:rsidSect="00A323D2">
      <w:headerReference w:type="first" r:id="rId11"/>
      <w:pgSz w:w="11906" w:h="16838"/>
      <w:pgMar w:top="720" w:right="720" w:bottom="720" w:left="720"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A2D07" w14:textId="77777777" w:rsidR="0029021A" w:rsidRDefault="0029021A" w:rsidP="003C0825">
      <w:r>
        <w:separator/>
      </w:r>
    </w:p>
  </w:endnote>
  <w:endnote w:type="continuationSeparator" w:id="0">
    <w:p w14:paraId="53BA9E36" w14:textId="77777777" w:rsidR="0029021A" w:rsidRDefault="0029021A" w:rsidP="003C0825">
      <w:r>
        <w:continuationSeparator/>
      </w:r>
    </w:p>
  </w:endnote>
  <w:endnote w:type="continuationNotice" w:id="1">
    <w:p w14:paraId="760BE9DC" w14:textId="77777777" w:rsidR="0029021A" w:rsidRDefault="002902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8CC3D" w14:textId="77777777" w:rsidR="0029021A" w:rsidRDefault="0029021A" w:rsidP="003C0825">
      <w:r>
        <w:separator/>
      </w:r>
    </w:p>
  </w:footnote>
  <w:footnote w:type="continuationSeparator" w:id="0">
    <w:p w14:paraId="515EEDDF" w14:textId="77777777" w:rsidR="0029021A" w:rsidRDefault="0029021A" w:rsidP="003C0825">
      <w:r>
        <w:continuationSeparator/>
      </w:r>
    </w:p>
  </w:footnote>
  <w:footnote w:type="continuationNotice" w:id="1">
    <w:p w14:paraId="2541BE1C" w14:textId="77777777" w:rsidR="0029021A" w:rsidRDefault="002902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D7E43"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22544"/>
    <w:multiLevelType w:val="hybridMultilevel"/>
    <w:tmpl w:val="CCD0BFE2"/>
    <w:lvl w:ilvl="0" w:tplc="DDA0BE12">
      <w:start w:val="1"/>
      <w:numFmt w:val="decimalEnclosedCircle"/>
      <w:lvlText w:val="%1"/>
      <w:lvlJc w:val="left"/>
      <w:pPr>
        <w:tabs>
          <w:tab w:val="num" w:pos="720"/>
        </w:tabs>
        <w:ind w:left="720" w:hanging="360"/>
      </w:pPr>
    </w:lvl>
    <w:lvl w:ilvl="1" w:tplc="62E8B330" w:tentative="1">
      <w:start w:val="1"/>
      <w:numFmt w:val="decimalEnclosedCircle"/>
      <w:lvlText w:val="%2"/>
      <w:lvlJc w:val="left"/>
      <w:pPr>
        <w:tabs>
          <w:tab w:val="num" w:pos="1440"/>
        </w:tabs>
        <w:ind w:left="1440" w:hanging="360"/>
      </w:pPr>
    </w:lvl>
    <w:lvl w:ilvl="2" w:tplc="EDB03770" w:tentative="1">
      <w:start w:val="1"/>
      <w:numFmt w:val="decimalEnclosedCircle"/>
      <w:lvlText w:val="%3"/>
      <w:lvlJc w:val="left"/>
      <w:pPr>
        <w:tabs>
          <w:tab w:val="num" w:pos="2160"/>
        </w:tabs>
        <w:ind w:left="2160" w:hanging="360"/>
      </w:pPr>
    </w:lvl>
    <w:lvl w:ilvl="3" w:tplc="31142FC6" w:tentative="1">
      <w:start w:val="1"/>
      <w:numFmt w:val="decimalEnclosedCircle"/>
      <w:lvlText w:val="%4"/>
      <w:lvlJc w:val="left"/>
      <w:pPr>
        <w:tabs>
          <w:tab w:val="num" w:pos="2880"/>
        </w:tabs>
        <w:ind w:left="2880" w:hanging="360"/>
      </w:pPr>
    </w:lvl>
    <w:lvl w:ilvl="4" w:tplc="061A8C36" w:tentative="1">
      <w:start w:val="1"/>
      <w:numFmt w:val="decimalEnclosedCircle"/>
      <w:lvlText w:val="%5"/>
      <w:lvlJc w:val="left"/>
      <w:pPr>
        <w:tabs>
          <w:tab w:val="num" w:pos="3600"/>
        </w:tabs>
        <w:ind w:left="3600" w:hanging="360"/>
      </w:pPr>
    </w:lvl>
    <w:lvl w:ilvl="5" w:tplc="7B4C8112" w:tentative="1">
      <w:start w:val="1"/>
      <w:numFmt w:val="decimalEnclosedCircle"/>
      <w:lvlText w:val="%6"/>
      <w:lvlJc w:val="left"/>
      <w:pPr>
        <w:tabs>
          <w:tab w:val="num" w:pos="4320"/>
        </w:tabs>
        <w:ind w:left="4320" w:hanging="360"/>
      </w:pPr>
    </w:lvl>
    <w:lvl w:ilvl="6" w:tplc="F30823F6" w:tentative="1">
      <w:start w:val="1"/>
      <w:numFmt w:val="decimalEnclosedCircle"/>
      <w:lvlText w:val="%7"/>
      <w:lvlJc w:val="left"/>
      <w:pPr>
        <w:tabs>
          <w:tab w:val="num" w:pos="5040"/>
        </w:tabs>
        <w:ind w:left="5040" w:hanging="360"/>
      </w:pPr>
    </w:lvl>
    <w:lvl w:ilvl="7" w:tplc="0B6A5EEC" w:tentative="1">
      <w:start w:val="1"/>
      <w:numFmt w:val="decimalEnclosedCircle"/>
      <w:lvlText w:val="%8"/>
      <w:lvlJc w:val="left"/>
      <w:pPr>
        <w:tabs>
          <w:tab w:val="num" w:pos="5760"/>
        </w:tabs>
        <w:ind w:left="5760" w:hanging="360"/>
      </w:pPr>
    </w:lvl>
    <w:lvl w:ilvl="8" w:tplc="1E4CAD2C" w:tentative="1">
      <w:start w:val="1"/>
      <w:numFmt w:val="decimalEnclosedCircle"/>
      <w:lvlText w:val="%9"/>
      <w:lvlJc w:val="left"/>
      <w:pPr>
        <w:tabs>
          <w:tab w:val="num" w:pos="6480"/>
        </w:tabs>
        <w:ind w:left="6480" w:hanging="360"/>
      </w:pPr>
    </w:lvl>
  </w:abstractNum>
  <w:num w:numId="1" w16cid:durableId="18805844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10C7"/>
    <w:rsid w:val="00013306"/>
    <w:rsid w:val="00024CBF"/>
    <w:rsid w:val="00027177"/>
    <w:rsid w:val="00027BFC"/>
    <w:rsid w:val="00043E3B"/>
    <w:rsid w:val="00046A83"/>
    <w:rsid w:val="00064069"/>
    <w:rsid w:val="000670DA"/>
    <w:rsid w:val="000714D7"/>
    <w:rsid w:val="000800FA"/>
    <w:rsid w:val="0009518B"/>
    <w:rsid w:val="000B36DD"/>
    <w:rsid w:val="000C6499"/>
    <w:rsid w:val="000D2980"/>
    <w:rsid w:val="000D4A73"/>
    <w:rsid w:val="000E3CC4"/>
    <w:rsid w:val="000E4BEF"/>
    <w:rsid w:val="000F6F9B"/>
    <w:rsid w:val="001010C7"/>
    <w:rsid w:val="00110596"/>
    <w:rsid w:val="00117FBB"/>
    <w:rsid w:val="00120AD4"/>
    <w:rsid w:val="0012704F"/>
    <w:rsid w:val="001270B0"/>
    <w:rsid w:val="00130347"/>
    <w:rsid w:val="00133A65"/>
    <w:rsid w:val="00161E81"/>
    <w:rsid w:val="001640A1"/>
    <w:rsid w:val="0017385C"/>
    <w:rsid w:val="00173893"/>
    <w:rsid w:val="001950D4"/>
    <w:rsid w:val="001A35C6"/>
    <w:rsid w:val="001A7FC9"/>
    <w:rsid w:val="001E798A"/>
    <w:rsid w:val="001F229C"/>
    <w:rsid w:val="001F4E35"/>
    <w:rsid w:val="001F5BEA"/>
    <w:rsid w:val="00215C0E"/>
    <w:rsid w:val="00215C29"/>
    <w:rsid w:val="00234E6F"/>
    <w:rsid w:val="002659DA"/>
    <w:rsid w:val="00273302"/>
    <w:rsid w:val="002773B1"/>
    <w:rsid w:val="00282DB3"/>
    <w:rsid w:val="0029021A"/>
    <w:rsid w:val="002965E3"/>
    <w:rsid w:val="002A588F"/>
    <w:rsid w:val="002B2919"/>
    <w:rsid w:val="002B3920"/>
    <w:rsid w:val="002C7C55"/>
    <w:rsid w:val="002E1A36"/>
    <w:rsid w:val="002E4996"/>
    <w:rsid w:val="002E6F42"/>
    <w:rsid w:val="002F2744"/>
    <w:rsid w:val="002F7719"/>
    <w:rsid w:val="00300736"/>
    <w:rsid w:val="00306230"/>
    <w:rsid w:val="003111E6"/>
    <w:rsid w:val="003138CF"/>
    <w:rsid w:val="003273C3"/>
    <w:rsid w:val="00327709"/>
    <w:rsid w:val="0033401C"/>
    <w:rsid w:val="00335AC3"/>
    <w:rsid w:val="00342DA1"/>
    <w:rsid w:val="00353581"/>
    <w:rsid w:val="00363364"/>
    <w:rsid w:val="00374BA6"/>
    <w:rsid w:val="00380AFB"/>
    <w:rsid w:val="00381329"/>
    <w:rsid w:val="0038320D"/>
    <w:rsid w:val="003A793F"/>
    <w:rsid w:val="003B0BC3"/>
    <w:rsid w:val="003B2056"/>
    <w:rsid w:val="003C0825"/>
    <w:rsid w:val="003E0F0A"/>
    <w:rsid w:val="003E22A6"/>
    <w:rsid w:val="00415E57"/>
    <w:rsid w:val="00423133"/>
    <w:rsid w:val="00426C4B"/>
    <w:rsid w:val="00441588"/>
    <w:rsid w:val="0046326C"/>
    <w:rsid w:val="00470413"/>
    <w:rsid w:val="004744FB"/>
    <w:rsid w:val="00482008"/>
    <w:rsid w:val="0049010A"/>
    <w:rsid w:val="004B463C"/>
    <w:rsid w:val="004C06CA"/>
    <w:rsid w:val="004D4EB7"/>
    <w:rsid w:val="004D5356"/>
    <w:rsid w:val="004E033B"/>
    <w:rsid w:val="004F279D"/>
    <w:rsid w:val="00533ECD"/>
    <w:rsid w:val="00543975"/>
    <w:rsid w:val="00553CC8"/>
    <w:rsid w:val="00562F94"/>
    <w:rsid w:val="00564DE9"/>
    <w:rsid w:val="00574E90"/>
    <w:rsid w:val="00582C84"/>
    <w:rsid w:val="005A4BB2"/>
    <w:rsid w:val="005A70DB"/>
    <w:rsid w:val="005B2C63"/>
    <w:rsid w:val="005C5442"/>
    <w:rsid w:val="005D124A"/>
    <w:rsid w:val="005D4B4F"/>
    <w:rsid w:val="0064653B"/>
    <w:rsid w:val="00646BD7"/>
    <w:rsid w:val="00654B25"/>
    <w:rsid w:val="00657150"/>
    <w:rsid w:val="006B1A35"/>
    <w:rsid w:val="006C5E6B"/>
    <w:rsid w:val="006D52F4"/>
    <w:rsid w:val="006D7F6D"/>
    <w:rsid w:val="006E58C6"/>
    <w:rsid w:val="006E7D97"/>
    <w:rsid w:val="00704A61"/>
    <w:rsid w:val="00712B71"/>
    <w:rsid w:val="0071550C"/>
    <w:rsid w:val="0072000E"/>
    <w:rsid w:val="00724294"/>
    <w:rsid w:val="00725204"/>
    <w:rsid w:val="0075755C"/>
    <w:rsid w:val="007579B5"/>
    <w:rsid w:val="007918A2"/>
    <w:rsid w:val="007A7F73"/>
    <w:rsid w:val="007B05C5"/>
    <w:rsid w:val="007B3603"/>
    <w:rsid w:val="007C5893"/>
    <w:rsid w:val="007C5BD5"/>
    <w:rsid w:val="007F39C8"/>
    <w:rsid w:val="0080263F"/>
    <w:rsid w:val="0080753B"/>
    <w:rsid w:val="00807B5E"/>
    <w:rsid w:val="00823E1A"/>
    <w:rsid w:val="008248C2"/>
    <w:rsid w:val="008351E7"/>
    <w:rsid w:val="00842523"/>
    <w:rsid w:val="00842F0D"/>
    <w:rsid w:val="008467FE"/>
    <w:rsid w:val="00854164"/>
    <w:rsid w:val="00861C53"/>
    <w:rsid w:val="0086287A"/>
    <w:rsid w:val="008A0756"/>
    <w:rsid w:val="008B6018"/>
    <w:rsid w:val="008C48E0"/>
    <w:rsid w:val="008C73D1"/>
    <w:rsid w:val="008D0BDA"/>
    <w:rsid w:val="008D5C7F"/>
    <w:rsid w:val="008D7B86"/>
    <w:rsid w:val="008F3AC7"/>
    <w:rsid w:val="00914200"/>
    <w:rsid w:val="00917FFD"/>
    <w:rsid w:val="00924952"/>
    <w:rsid w:val="009328DA"/>
    <w:rsid w:val="00933F69"/>
    <w:rsid w:val="00934221"/>
    <w:rsid w:val="00962A79"/>
    <w:rsid w:val="009749F0"/>
    <w:rsid w:val="00981B64"/>
    <w:rsid w:val="009909B2"/>
    <w:rsid w:val="009F084A"/>
    <w:rsid w:val="009F1401"/>
    <w:rsid w:val="009F48A5"/>
    <w:rsid w:val="00A10268"/>
    <w:rsid w:val="00A125A0"/>
    <w:rsid w:val="00A21DC0"/>
    <w:rsid w:val="00A230E7"/>
    <w:rsid w:val="00A25C73"/>
    <w:rsid w:val="00A277FB"/>
    <w:rsid w:val="00A323D2"/>
    <w:rsid w:val="00A44925"/>
    <w:rsid w:val="00A64E84"/>
    <w:rsid w:val="00A77234"/>
    <w:rsid w:val="00A81D18"/>
    <w:rsid w:val="00A86B7D"/>
    <w:rsid w:val="00AA37BF"/>
    <w:rsid w:val="00AB4FCA"/>
    <w:rsid w:val="00AB5908"/>
    <w:rsid w:val="00B1265E"/>
    <w:rsid w:val="00B330C9"/>
    <w:rsid w:val="00B53887"/>
    <w:rsid w:val="00B66196"/>
    <w:rsid w:val="00B87521"/>
    <w:rsid w:val="00BA00FC"/>
    <w:rsid w:val="00BB08AD"/>
    <w:rsid w:val="00BF333A"/>
    <w:rsid w:val="00C030AE"/>
    <w:rsid w:val="00C044B8"/>
    <w:rsid w:val="00C04A75"/>
    <w:rsid w:val="00C05FEA"/>
    <w:rsid w:val="00C074E9"/>
    <w:rsid w:val="00C11B59"/>
    <w:rsid w:val="00C16984"/>
    <w:rsid w:val="00C260B1"/>
    <w:rsid w:val="00C36AE3"/>
    <w:rsid w:val="00C50561"/>
    <w:rsid w:val="00C51CE3"/>
    <w:rsid w:val="00C9072D"/>
    <w:rsid w:val="00C921D2"/>
    <w:rsid w:val="00CD4E82"/>
    <w:rsid w:val="00CE6391"/>
    <w:rsid w:val="00D23B24"/>
    <w:rsid w:val="00D344EB"/>
    <w:rsid w:val="00D37BE6"/>
    <w:rsid w:val="00D613E7"/>
    <w:rsid w:val="00D74B8D"/>
    <w:rsid w:val="00D97A3E"/>
    <w:rsid w:val="00DA40C1"/>
    <w:rsid w:val="00DB1A89"/>
    <w:rsid w:val="00DC69D8"/>
    <w:rsid w:val="00DE7182"/>
    <w:rsid w:val="00DF77CF"/>
    <w:rsid w:val="00E12D42"/>
    <w:rsid w:val="00E30B32"/>
    <w:rsid w:val="00E319B7"/>
    <w:rsid w:val="00E369AF"/>
    <w:rsid w:val="00E36A14"/>
    <w:rsid w:val="00E45ABF"/>
    <w:rsid w:val="00E5409C"/>
    <w:rsid w:val="00E814CC"/>
    <w:rsid w:val="00E87ECB"/>
    <w:rsid w:val="00E97491"/>
    <w:rsid w:val="00EA1258"/>
    <w:rsid w:val="00EA2AEB"/>
    <w:rsid w:val="00EC763D"/>
    <w:rsid w:val="00ED4AF8"/>
    <w:rsid w:val="00EE2315"/>
    <w:rsid w:val="00EF0A6D"/>
    <w:rsid w:val="00EF4B0B"/>
    <w:rsid w:val="00EF750F"/>
    <w:rsid w:val="00F1031C"/>
    <w:rsid w:val="00F36A47"/>
    <w:rsid w:val="00F43A61"/>
    <w:rsid w:val="00F47778"/>
    <w:rsid w:val="00F52B28"/>
    <w:rsid w:val="00F82AB9"/>
    <w:rsid w:val="00F84AA4"/>
    <w:rsid w:val="00F85D0D"/>
    <w:rsid w:val="00FA07DC"/>
    <w:rsid w:val="00FC1CC8"/>
    <w:rsid w:val="00FE29D0"/>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2EF312"/>
  <w15:chartTrackingRefBased/>
  <w15:docId w15:val="{8CCE3936-305C-42F1-BEC9-3F0D0286D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Revision"/>
    <w:hidden/>
    <w:uiPriority w:val="99"/>
    <w:semiHidden/>
    <w:rsid w:val="001E798A"/>
  </w:style>
  <w:style w:type="character" w:styleId="ae">
    <w:name w:val="annotation reference"/>
    <w:basedOn w:val="a0"/>
    <w:uiPriority w:val="99"/>
    <w:semiHidden/>
    <w:unhideWhenUsed/>
    <w:rsid w:val="008D0BDA"/>
    <w:rPr>
      <w:sz w:val="18"/>
      <w:szCs w:val="18"/>
    </w:rPr>
  </w:style>
  <w:style w:type="paragraph" w:styleId="af">
    <w:name w:val="annotation text"/>
    <w:basedOn w:val="a"/>
    <w:link w:val="af0"/>
    <w:uiPriority w:val="99"/>
    <w:unhideWhenUsed/>
    <w:rsid w:val="008D0BDA"/>
    <w:pPr>
      <w:jc w:val="left"/>
    </w:pPr>
  </w:style>
  <w:style w:type="character" w:customStyle="1" w:styleId="af0">
    <w:name w:val="コメント文字列 (文字)"/>
    <w:basedOn w:val="a0"/>
    <w:link w:val="af"/>
    <w:uiPriority w:val="99"/>
    <w:rsid w:val="008D0BDA"/>
  </w:style>
  <w:style w:type="paragraph" w:styleId="af1">
    <w:name w:val="annotation subject"/>
    <w:basedOn w:val="af"/>
    <w:next w:val="af"/>
    <w:link w:val="af2"/>
    <w:uiPriority w:val="99"/>
    <w:semiHidden/>
    <w:unhideWhenUsed/>
    <w:rsid w:val="008D0BDA"/>
    <w:rPr>
      <w:b/>
      <w:bCs/>
    </w:rPr>
  </w:style>
  <w:style w:type="character" w:customStyle="1" w:styleId="af2">
    <w:name w:val="コメント内容 (文字)"/>
    <w:basedOn w:val="af0"/>
    <w:link w:val="af1"/>
    <w:uiPriority w:val="99"/>
    <w:semiHidden/>
    <w:rsid w:val="008D0BD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93257">
      <w:bodyDiv w:val="1"/>
      <w:marLeft w:val="0"/>
      <w:marRight w:val="0"/>
      <w:marTop w:val="0"/>
      <w:marBottom w:val="0"/>
      <w:divBdr>
        <w:top w:val="none" w:sz="0" w:space="0" w:color="auto"/>
        <w:left w:val="none" w:sz="0" w:space="0" w:color="auto"/>
        <w:bottom w:val="none" w:sz="0" w:space="0" w:color="auto"/>
        <w:right w:val="none" w:sz="0" w:space="0" w:color="auto"/>
      </w:divBdr>
    </w:div>
    <w:div w:id="135493352">
      <w:bodyDiv w:val="1"/>
      <w:marLeft w:val="0"/>
      <w:marRight w:val="0"/>
      <w:marTop w:val="0"/>
      <w:marBottom w:val="0"/>
      <w:divBdr>
        <w:top w:val="none" w:sz="0" w:space="0" w:color="auto"/>
        <w:left w:val="none" w:sz="0" w:space="0" w:color="auto"/>
        <w:bottom w:val="none" w:sz="0" w:space="0" w:color="auto"/>
        <w:right w:val="none" w:sz="0" w:space="0" w:color="auto"/>
      </w:divBdr>
    </w:div>
    <w:div w:id="207300287">
      <w:bodyDiv w:val="1"/>
      <w:marLeft w:val="0"/>
      <w:marRight w:val="0"/>
      <w:marTop w:val="0"/>
      <w:marBottom w:val="0"/>
      <w:divBdr>
        <w:top w:val="none" w:sz="0" w:space="0" w:color="auto"/>
        <w:left w:val="none" w:sz="0" w:space="0" w:color="auto"/>
        <w:bottom w:val="none" w:sz="0" w:space="0" w:color="auto"/>
        <w:right w:val="none" w:sz="0" w:space="0" w:color="auto"/>
      </w:divBdr>
    </w:div>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 w:id="11690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533376068">
                                                          <w:marLeft w:val="0"/>
                                                          <w:marRight w:val="0"/>
                                                          <w:marTop w:val="0"/>
                                                          <w:marBottom w:val="0"/>
                                                          <w:divBdr>
                                                            <w:top w:val="none" w:sz="0" w:space="0" w:color="auto"/>
                                                            <w:left w:val="none" w:sz="0" w:space="0" w:color="auto"/>
                                                            <w:bottom w:val="none" w:sz="0" w:space="0" w:color="auto"/>
                                                            <w:right w:val="none" w:sz="0" w:space="0" w:color="auto"/>
                                                          </w:divBdr>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729308803">
      <w:bodyDiv w:val="1"/>
      <w:marLeft w:val="0"/>
      <w:marRight w:val="0"/>
      <w:marTop w:val="0"/>
      <w:marBottom w:val="0"/>
      <w:divBdr>
        <w:top w:val="none" w:sz="0" w:space="0" w:color="auto"/>
        <w:left w:val="none" w:sz="0" w:space="0" w:color="auto"/>
        <w:bottom w:val="none" w:sz="0" w:space="0" w:color="auto"/>
        <w:right w:val="none" w:sz="0" w:space="0" w:color="auto"/>
      </w:divBdr>
      <w:divsChild>
        <w:div w:id="603077143">
          <w:marLeft w:val="706"/>
          <w:marRight w:val="0"/>
          <w:marTop w:val="120"/>
          <w:marBottom w:val="0"/>
          <w:divBdr>
            <w:top w:val="none" w:sz="0" w:space="0" w:color="auto"/>
            <w:left w:val="none" w:sz="0" w:space="0" w:color="auto"/>
            <w:bottom w:val="none" w:sz="0" w:space="0" w:color="auto"/>
            <w:right w:val="none" w:sz="0" w:space="0" w:color="auto"/>
          </w:divBdr>
        </w:div>
      </w:divsChild>
    </w:div>
    <w:div w:id="1025787118">
      <w:bodyDiv w:val="1"/>
      <w:marLeft w:val="0"/>
      <w:marRight w:val="0"/>
      <w:marTop w:val="0"/>
      <w:marBottom w:val="0"/>
      <w:divBdr>
        <w:top w:val="none" w:sz="0" w:space="0" w:color="auto"/>
        <w:left w:val="none" w:sz="0" w:space="0" w:color="auto"/>
        <w:bottom w:val="none" w:sz="0" w:space="0" w:color="auto"/>
        <w:right w:val="none" w:sz="0" w:space="0" w:color="auto"/>
      </w:divBdr>
      <w:divsChild>
        <w:div w:id="179129174">
          <w:marLeft w:val="1267"/>
          <w:marRight w:val="0"/>
          <w:marTop w:val="120"/>
          <w:marBottom w:val="0"/>
          <w:divBdr>
            <w:top w:val="none" w:sz="0" w:space="0" w:color="auto"/>
            <w:left w:val="none" w:sz="0" w:space="0" w:color="auto"/>
            <w:bottom w:val="none" w:sz="0" w:space="0" w:color="auto"/>
            <w:right w:val="none" w:sz="0" w:space="0" w:color="auto"/>
          </w:divBdr>
        </w:div>
        <w:div w:id="859389656">
          <w:marLeft w:val="1267"/>
          <w:marRight w:val="0"/>
          <w:marTop w:val="120"/>
          <w:marBottom w:val="0"/>
          <w:divBdr>
            <w:top w:val="none" w:sz="0" w:space="0" w:color="auto"/>
            <w:left w:val="none" w:sz="0" w:space="0" w:color="auto"/>
            <w:bottom w:val="none" w:sz="0" w:space="0" w:color="auto"/>
            <w:right w:val="none" w:sz="0" w:space="0" w:color="auto"/>
          </w:divBdr>
        </w:div>
        <w:div w:id="1731346629">
          <w:marLeft w:val="1267"/>
          <w:marRight w:val="0"/>
          <w:marTop w:val="120"/>
          <w:marBottom w:val="0"/>
          <w:divBdr>
            <w:top w:val="none" w:sz="0" w:space="0" w:color="auto"/>
            <w:left w:val="none" w:sz="0" w:space="0" w:color="auto"/>
            <w:bottom w:val="none" w:sz="0" w:space="0" w:color="auto"/>
            <w:right w:val="none" w:sz="0" w:space="0" w:color="auto"/>
          </w:divBdr>
        </w:div>
      </w:divsChild>
    </w:div>
    <w:div w:id="1374036052">
      <w:bodyDiv w:val="1"/>
      <w:marLeft w:val="0"/>
      <w:marRight w:val="0"/>
      <w:marTop w:val="0"/>
      <w:marBottom w:val="0"/>
      <w:divBdr>
        <w:top w:val="none" w:sz="0" w:space="0" w:color="auto"/>
        <w:left w:val="none" w:sz="0" w:space="0" w:color="auto"/>
        <w:bottom w:val="none" w:sz="0" w:space="0" w:color="auto"/>
        <w:right w:val="none" w:sz="0" w:space="0" w:color="auto"/>
      </w:divBdr>
    </w:div>
    <w:div w:id="1384252985">
      <w:bodyDiv w:val="1"/>
      <w:marLeft w:val="0"/>
      <w:marRight w:val="0"/>
      <w:marTop w:val="0"/>
      <w:marBottom w:val="0"/>
      <w:divBdr>
        <w:top w:val="none" w:sz="0" w:space="0" w:color="auto"/>
        <w:left w:val="none" w:sz="0" w:space="0" w:color="auto"/>
        <w:bottom w:val="none" w:sz="0" w:space="0" w:color="auto"/>
        <w:right w:val="none" w:sz="0" w:space="0" w:color="auto"/>
      </w:divBdr>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1585450298">
      <w:bodyDiv w:val="1"/>
      <w:marLeft w:val="0"/>
      <w:marRight w:val="0"/>
      <w:marTop w:val="0"/>
      <w:marBottom w:val="0"/>
      <w:divBdr>
        <w:top w:val="none" w:sz="0" w:space="0" w:color="auto"/>
        <w:left w:val="none" w:sz="0" w:space="0" w:color="auto"/>
        <w:bottom w:val="none" w:sz="0" w:space="0" w:color="auto"/>
        <w:right w:val="none" w:sz="0" w:space="0" w:color="auto"/>
      </w:divBdr>
    </w:div>
    <w:div w:id="1817141976">
      <w:bodyDiv w:val="1"/>
      <w:marLeft w:val="0"/>
      <w:marRight w:val="0"/>
      <w:marTop w:val="0"/>
      <w:marBottom w:val="0"/>
      <w:divBdr>
        <w:top w:val="none" w:sz="0" w:space="0" w:color="auto"/>
        <w:left w:val="none" w:sz="0" w:space="0" w:color="auto"/>
        <w:bottom w:val="none" w:sz="0" w:space="0" w:color="auto"/>
        <w:right w:val="none" w:sz="0" w:space="0" w:color="auto"/>
      </w:divBdr>
    </w:div>
    <w:div w:id="1819029435">
      <w:bodyDiv w:val="1"/>
      <w:marLeft w:val="0"/>
      <w:marRight w:val="0"/>
      <w:marTop w:val="0"/>
      <w:marBottom w:val="0"/>
      <w:divBdr>
        <w:top w:val="none" w:sz="0" w:space="0" w:color="auto"/>
        <w:left w:val="none" w:sz="0" w:space="0" w:color="auto"/>
        <w:bottom w:val="none" w:sz="0" w:space="0" w:color="auto"/>
        <w:right w:val="none" w:sz="0" w:space="0" w:color="auto"/>
      </w:divBdr>
    </w:div>
    <w:div w:id="2097092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3D5C390D2EB95945B9FCE27185A9C26E" ma:contentTypeVersion="5" ma:contentTypeDescription="新しいドキュメントを作成します。" ma:contentTypeScope="" ma:versionID="dca580aa716929869e5d022635cbb30a">
  <xsd:schema xmlns:xsd="http://www.w3.org/2001/XMLSchema" xmlns:xs="http://www.w3.org/2001/XMLSchema" xmlns:p="http://schemas.microsoft.com/office/2006/metadata/properties" xmlns:ns3="0af3e129-4550-44c0-9a9a-1f8bcd6d4dd0" xmlns:ns4="184ea148-202f-40ac-9133-fb520e0d47dd" targetNamespace="http://schemas.microsoft.com/office/2006/metadata/properties" ma:root="true" ma:fieldsID="eb002e265ed4e19596cd16fe656abced" ns3:_="" ns4:_="">
    <xsd:import namespace="0af3e129-4550-44c0-9a9a-1f8bcd6d4dd0"/>
    <xsd:import namespace="184ea148-202f-40ac-9133-fb520e0d47dd"/>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f3e129-4550-44c0-9a9a-1f8bcd6d4dd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4ea148-202f-40ac-9133-fb520e0d47dd"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SharingHintHash" ma:index="12" nillable="true" ma:displayName="共有のヒントのハッシュ"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93D0F03-E569-4606-8A97-AD5CB26B8E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f3e129-4550-44c0-9a9a-1f8bcd6d4dd0"/>
    <ds:schemaRef ds:uri="184ea148-202f-40ac-9133-fb520e0d47d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customXml/itemProps3.xml><?xml version="1.0" encoding="utf-8"?>
<ds:datastoreItem xmlns:ds="http://schemas.openxmlformats.org/officeDocument/2006/customXml" ds:itemID="{92C3D739-2AF4-4E58-88DC-8642E59037F0}">
  <ds:schemaRefs>
    <ds:schemaRef ds:uri="http://schemas.microsoft.com/sharepoint/v3/contenttype/forms"/>
  </ds:schemaRefs>
</ds:datastoreItem>
</file>

<file path=customXml/itemProps4.xml><?xml version="1.0" encoding="utf-8"?>
<ds:datastoreItem xmlns:ds="http://schemas.openxmlformats.org/officeDocument/2006/customXml" ds:itemID="{40661A11-0EF6-4AC9-B86A-2E16BC74FD27}">
  <ds:schemaRefs>
    <ds:schemaRef ds:uri="http://schemas.microsoft.com/office/2006/documentManagement/types"/>
    <ds:schemaRef ds:uri="http://schemas.microsoft.com/office/infopath/2007/PartnerControls"/>
    <ds:schemaRef ds:uri="http://www.w3.org/XML/1998/namespace"/>
    <ds:schemaRef ds:uri="184ea148-202f-40ac-9133-fb520e0d47dd"/>
    <ds:schemaRef ds:uri="http://purl.org/dc/terms/"/>
    <ds:schemaRef ds:uri="http://purl.org/dc/elements/1.1/"/>
    <ds:schemaRef ds:uri="0af3e129-4550-44c0-9a9a-1f8bcd6d4dd0"/>
    <ds:schemaRef ds:uri="http://schemas.openxmlformats.org/package/2006/metadata/core-properties"/>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253</Words>
  <Characters>1443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TOPPAN末川</cp:lastModifiedBy>
  <cp:revision>6</cp:revision>
  <cp:lastPrinted>2020-01-22T18:24:00Z</cp:lastPrinted>
  <dcterms:created xsi:type="dcterms:W3CDTF">2024-08-23T04:45:00Z</dcterms:created>
  <dcterms:modified xsi:type="dcterms:W3CDTF">2024-12-20T07:23:00Z</dcterms:modified>
</cp:coreProperties>
</file>